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79B" w:rsidRPr="00DB6725" w:rsidRDefault="0088779B" w:rsidP="0088779B">
      <w:pPr>
        <w:shd w:val="clear" w:color="auto" w:fill="FFFFFF"/>
        <w:spacing w:after="150" w:line="240" w:lineRule="auto"/>
        <w:jc w:val="center"/>
        <w:rPr>
          <w:rFonts w:ascii="Fauna One" w:eastAsia="Times New Roman" w:hAnsi="Fauna One" w:cs="Times New Roman"/>
          <w:color w:val="212529"/>
          <w:sz w:val="23"/>
          <w:szCs w:val="23"/>
          <w:lang w:eastAsia="lt-LT"/>
        </w:rPr>
      </w:pPr>
      <w:r>
        <w:rPr>
          <w:rFonts w:ascii="Fauna One" w:eastAsia="Times New Roman" w:hAnsi="Fauna One" w:cs="Times New Roman"/>
          <w:b/>
          <w:bCs/>
          <w:color w:val="212529"/>
          <w:sz w:val="23"/>
          <w:szCs w:val="23"/>
          <w:lang w:eastAsia="lt-LT"/>
        </w:rPr>
        <w:t>A</w:t>
      </w:r>
      <w:r w:rsidRPr="00DB6725">
        <w:rPr>
          <w:rFonts w:ascii="Fauna One" w:eastAsia="Times New Roman" w:hAnsi="Fauna One" w:cs="Times New Roman"/>
          <w:b/>
          <w:bCs/>
          <w:color w:val="212529"/>
          <w:sz w:val="23"/>
          <w:szCs w:val="23"/>
          <w:lang w:eastAsia="lt-LT"/>
        </w:rPr>
        <w:t>smenų, teikiančių informaciją apie pažeidimus, teisės ir garantijos</w:t>
      </w:r>
    </w:p>
    <w:p w:rsidR="0088779B" w:rsidRPr="00DB6725" w:rsidRDefault="0088779B" w:rsidP="0088779B">
      <w:pPr>
        <w:shd w:val="clear" w:color="auto" w:fill="FFFFFF"/>
        <w:spacing w:after="150" w:line="240" w:lineRule="auto"/>
        <w:jc w:val="center"/>
        <w:rPr>
          <w:rFonts w:ascii="Fauna One" w:eastAsia="Times New Roman" w:hAnsi="Fauna One" w:cs="Times New Roman"/>
          <w:color w:val="212529"/>
          <w:sz w:val="23"/>
          <w:szCs w:val="23"/>
          <w:lang w:eastAsia="lt-LT"/>
        </w:rPr>
      </w:pPr>
      <w:r w:rsidRPr="00DB6725">
        <w:rPr>
          <w:rFonts w:ascii="Fauna One" w:eastAsia="Times New Roman" w:hAnsi="Fauna One" w:cs="Times New Roman"/>
          <w:b/>
          <w:bCs/>
          <w:color w:val="212529"/>
          <w:sz w:val="23"/>
          <w:szCs w:val="23"/>
          <w:lang w:eastAsia="lt-LT"/>
        </w:rPr>
        <w:t>Asmenų, pateikusių informaciją apie pažeidimus, apsaugos, skatinimo ir pagalbos jiems priemonės</w:t>
      </w:r>
    </w:p>
    <w:p w:rsidR="0088779B" w:rsidRDefault="0088779B" w:rsidP="0088779B">
      <w:pPr>
        <w:shd w:val="clear" w:color="auto" w:fill="FFFFFF"/>
        <w:spacing w:after="150" w:line="240" w:lineRule="auto"/>
        <w:rPr>
          <w:rFonts w:ascii="Fauna One" w:eastAsia="Times New Roman" w:hAnsi="Fauna One" w:cs="Times New Roman"/>
          <w:b/>
          <w:bCs/>
          <w:color w:val="212529"/>
          <w:sz w:val="23"/>
          <w:szCs w:val="23"/>
          <w:lang w:eastAsia="lt-LT"/>
        </w:rPr>
      </w:pPr>
    </w:p>
    <w:p w:rsidR="0088779B" w:rsidRPr="00DB6725" w:rsidRDefault="0088779B" w:rsidP="0088779B">
      <w:pPr>
        <w:shd w:val="clear" w:color="auto" w:fill="FFFFFF"/>
        <w:spacing w:after="150" w:line="240" w:lineRule="auto"/>
        <w:ind w:firstLine="1296"/>
        <w:rPr>
          <w:rFonts w:ascii="Fauna One" w:eastAsia="Times New Roman" w:hAnsi="Fauna One" w:cs="Times New Roman"/>
          <w:color w:val="212529"/>
          <w:sz w:val="23"/>
          <w:szCs w:val="23"/>
          <w:lang w:eastAsia="lt-LT"/>
        </w:rPr>
      </w:pPr>
      <w:r w:rsidRPr="00DB6725">
        <w:rPr>
          <w:rFonts w:ascii="Fauna One" w:eastAsia="Times New Roman" w:hAnsi="Fauna One" w:cs="Times New Roman"/>
          <w:b/>
          <w:bCs/>
          <w:color w:val="212529"/>
          <w:sz w:val="23"/>
          <w:szCs w:val="23"/>
          <w:lang w:eastAsia="lt-LT"/>
        </w:rPr>
        <w:t>Lietuvos Respublikos pranešėjų apsaugos įstatyme nustatytos asmenų, teikiančių informaciją apie pažeidimus, teisės ir garantijos</w:t>
      </w:r>
      <w:r>
        <w:rPr>
          <w:rFonts w:ascii="Fauna One" w:eastAsia="Times New Roman" w:hAnsi="Fauna One" w:cs="Times New Roman"/>
          <w:b/>
          <w:bCs/>
          <w:color w:val="212529"/>
          <w:sz w:val="23"/>
          <w:szCs w:val="23"/>
          <w:lang w:eastAsia="lt-LT"/>
        </w:rPr>
        <w:t>:</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b/>
          <w:bCs/>
          <w:color w:val="212529"/>
          <w:sz w:val="23"/>
          <w:szCs w:val="23"/>
          <w:lang w:eastAsia="lt-LT"/>
        </w:rPr>
        <w:t>Asmenų, pateikusių informaciją apie pažeidimus, apsaugos, skatinimo ir pagalbos jiems priemonės:</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color w:val="212529"/>
          <w:sz w:val="23"/>
          <w:szCs w:val="23"/>
          <w:lang w:eastAsia="lt-LT"/>
        </w:rPr>
        <w:t>• asmens konfidencialumo užtikrinimas;</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color w:val="212529"/>
          <w:sz w:val="23"/>
          <w:szCs w:val="23"/>
          <w:lang w:eastAsia="lt-LT"/>
        </w:rPr>
        <w:t>• draudimas daryti neigiamą poveikį asmeniui, pateikusiam informaciją apie pažeidimą;</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color w:val="212529"/>
          <w:sz w:val="23"/>
          <w:szCs w:val="23"/>
          <w:lang w:eastAsia="lt-LT"/>
        </w:rPr>
        <w:t>• teisė gauti atlyginimą už vertingą informaciją;</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color w:val="212529"/>
          <w:sz w:val="23"/>
          <w:szCs w:val="23"/>
          <w:lang w:eastAsia="lt-LT"/>
        </w:rPr>
        <w:t>• teisė gauti kompensaciją;</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color w:val="212529"/>
          <w:sz w:val="23"/>
          <w:szCs w:val="23"/>
          <w:lang w:eastAsia="lt-LT"/>
        </w:rPr>
        <w:t>• nemokamos teisinės pagalbos užtikrinimas;</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color w:val="212529"/>
          <w:sz w:val="23"/>
          <w:szCs w:val="23"/>
          <w:lang w:eastAsia="lt-LT"/>
        </w:rPr>
        <w:t>• atleidimas nuo atsakomybės.</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color w:val="212529"/>
          <w:sz w:val="23"/>
          <w:szCs w:val="23"/>
          <w:lang w:eastAsia="lt-LT"/>
        </w:rPr>
        <w:t>Prieš darbuotoją, pateikusį informaciją apie pažeidimą, ir jo šeimos narius, dirbančius gimnazijoje, dėl tokios informacijos pateikimo nuo informacijos pateikimo dienos draudžiama imtis neigiamo poveikio priemonių: atleisti jį iš darbo, perkelti į žemesnes pareigas ar kitą darbo vietą, bauginti, priekabiauti, diskriminuoti, grasinti susidoroti, apriboti karjeros galimybes, sumažinti darbo užmokestį, pakeisti darbo laiką, kelti abejones dėl kompetencijos, perduoti neigiamą informaciją apie jį tretiesiems asmenims, taikyti bet kokias kitas neigiamo poveikio priemones.</w:t>
      </w:r>
    </w:p>
    <w:p w:rsidR="0088779B" w:rsidRPr="00DB6725" w:rsidRDefault="0088779B" w:rsidP="0088779B">
      <w:pPr>
        <w:shd w:val="clear" w:color="auto" w:fill="FFFFFF"/>
        <w:spacing w:after="150" w:line="240" w:lineRule="auto"/>
        <w:rPr>
          <w:rFonts w:ascii="Fauna One" w:eastAsia="Times New Roman" w:hAnsi="Fauna One" w:cs="Times New Roman"/>
          <w:color w:val="212529"/>
          <w:sz w:val="23"/>
          <w:szCs w:val="23"/>
          <w:lang w:eastAsia="lt-LT"/>
        </w:rPr>
      </w:pPr>
      <w:r w:rsidRPr="00DB6725">
        <w:rPr>
          <w:rFonts w:ascii="Fauna One" w:eastAsia="Times New Roman" w:hAnsi="Fauna One" w:cs="Times New Roman"/>
          <w:color w:val="212529"/>
          <w:sz w:val="23"/>
          <w:szCs w:val="23"/>
          <w:lang w:eastAsia="lt-LT"/>
        </w:rPr>
        <w:t>Darbuotojui, pranešusiam apie pažeidimą, ir jo šeimos nariams, dirbantiems gimnazijoje, taikomos teisinės gynybos priemonės, nustatytos Lietuvos Respublikos pranešėjų apsaugos įstatymo 11 straipsnyje ir kituose teisės aktuose.</w:t>
      </w:r>
    </w:p>
    <w:p w:rsidR="00FA4FEE" w:rsidRDefault="0088779B"/>
    <w:sectPr w:rsidR="00FA4FEE" w:rsidSect="00044A93">
      <w:pgSz w:w="11906" w:h="16838"/>
      <w:pgMar w:top="1440" w:right="1440" w:bottom="1440"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Fauna O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88779B"/>
    <w:rsid w:val="004B7283"/>
    <w:rsid w:val="004F5D33"/>
    <w:rsid w:val="0088779B"/>
    <w:rsid w:val="00E2090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8779B"/>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936</Words>
  <Characters>535</Characters>
  <Application>Microsoft Office Word</Application>
  <DocSecurity>0</DocSecurity>
  <Lines>4</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2022-12-06T12:21:00Z</dcterms:created>
  <dcterms:modified xsi:type="dcterms:W3CDTF">2022-12-06T12:28:00Z</dcterms:modified>
</cp:coreProperties>
</file>